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BC" w:rsidRDefault="00DF4FBC" w:rsidP="00DF4FBC">
      <w:pPr>
        <w:pStyle w:val="rvps2"/>
      </w:pPr>
      <w:r>
        <w:rPr>
          <w:rStyle w:val="rvts9"/>
        </w:rPr>
        <w:t xml:space="preserve">Стаття 16. </w:t>
      </w:r>
      <w:r>
        <w:t>Освітні та парціальні програми</w:t>
      </w:r>
    </w:p>
    <w:p w:rsidR="00DF4FBC" w:rsidRDefault="00DF4FBC" w:rsidP="00DF4FBC">
      <w:pPr>
        <w:pStyle w:val="rvps2"/>
      </w:pPr>
      <w:bookmarkStart w:id="0" w:name="n173"/>
      <w:bookmarkEnd w:id="0"/>
      <w:r>
        <w:t>1. Заклад дошкільної освіти організовує та здійснює освітній процес за однією або декількома освітніми програмами, що реалізуються для одного або двох базових етапів дошкільної освіти та/або окремих вікових груп вихованців, зокрема для дітей старшого дошкільного віку, різних груп вихованців тощо.</w:t>
      </w:r>
    </w:p>
    <w:p w:rsidR="00DF4FBC" w:rsidRDefault="00DF4FBC" w:rsidP="00DF4FBC">
      <w:pPr>
        <w:pStyle w:val="rvps2"/>
      </w:pPr>
      <w:bookmarkStart w:id="1" w:name="n174"/>
      <w:bookmarkEnd w:id="1"/>
      <w:r>
        <w:t>2. Заклад дошкільної освіти може організовувати та здійснювати освітній процес за:</w:t>
      </w:r>
    </w:p>
    <w:p w:rsidR="00DF4FBC" w:rsidRDefault="00DF4FBC" w:rsidP="00DF4FBC">
      <w:pPr>
        <w:pStyle w:val="rvps2"/>
      </w:pPr>
      <w:bookmarkStart w:id="2" w:name="n175"/>
      <w:bookmarkEnd w:id="2"/>
      <w:r>
        <w:t>освітніми програмами, що рекомендовані центральним органом виконавчої влади у сфері освіти і науки для використання в освітньому процесі;</w:t>
      </w:r>
    </w:p>
    <w:p w:rsidR="00DF4FBC" w:rsidRDefault="00DF4FBC" w:rsidP="00DF4FBC">
      <w:pPr>
        <w:pStyle w:val="rvps2"/>
      </w:pPr>
      <w:bookmarkStart w:id="3" w:name="n176"/>
      <w:bookmarkEnd w:id="3"/>
      <w:r>
        <w:t>освітніми програмами, що мають не менше трьох позитивних експертних висновків закладів вищої освіти, які провадять освітню діяльність з підготовки педагогічних працівників для системи дошкільної освіти, та/або наукових установ, які провадять наукову діяльність у сфері дошкільної освіти, та/або закладів післядипломної педагогічної освіти, схвалених колегіальним органом управління відповідного закладу освіти та/або наукової установи.</w:t>
      </w:r>
    </w:p>
    <w:p w:rsidR="00DF4FBC" w:rsidRDefault="00DF4FBC" w:rsidP="00DF4FBC">
      <w:pPr>
        <w:pStyle w:val="rvps2"/>
      </w:pPr>
      <w:bookmarkStart w:id="4" w:name="n177"/>
      <w:bookmarkEnd w:id="4"/>
      <w:r>
        <w:t xml:space="preserve">3. Кожна освітня програма має бути спрямована на досягнення вихованцями результатів навчання і </w:t>
      </w:r>
      <w:proofErr w:type="spellStart"/>
      <w:r>
        <w:t>компетентностей</w:t>
      </w:r>
      <w:proofErr w:type="spellEnd"/>
      <w:r>
        <w:t xml:space="preserve">, визначених державним стандартом, повинна відповідати принципам освітньої діяльності, визначеним цим Законом та </w:t>
      </w:r>
      <w:hyperlink r:id="rId4" w:tgtFrame="_blank" w:history="1">
        <w:r>
          <w:rPr>
            <w:rStyle w:val="a3"/>
            <w:color w:val="000099"/>
          </w:rPr>
          <w:t>Законом України</w:t>
        </w:r>
      </w:hyperlink>
      <w:r>
        <w:t xml:space="preserve"> "Про освіту", та має містити:</w:t>
      </w:r>
    </w:p>
    <w:p w:rsidR="00DF4FBC" w:rsidRDefault="00DF4FBC" w:rsidP="00DF4FBC">
      <w:pPr>
        <w:pStyle w:val="rvps2"/>
      </w:pPr>
      <w:bookmarkStart w:id="5" w:name="n178"/>
      <w:bookmarkEnd w:id="5"/>
      <w:r>
        <w:t>власну назву;</w:t>
      </w:r>
    </w:p>
    <w:p w:rsidR="00DF4FBC" w:rsidRDefault="00DF4FBC" w:rsidP="00DF4FBC">
      <w:pPr>
        <w:pStyle w:val="rvps2"/>
      </w:pPr>
      <w:bookmarkStart w:id="6" w:name="n179"/>
      <w:bookmarkEnd w:id="6"/>
      <w:r>
        <w:t>характеристики вікових особливостей дітей, які можуть здобувати дошкільну освіту за такою програмою, зокрема орієнтовні показники розвитку дитини (фізичного, психічного тощо);</w:t>
      </w:r>
    </w:p>
    <w:p w:rsidR="00DF4FBC" w:rsidRDefault="00DF4FBC" w:rsidP="00DF4FBC">
      <w:pPr>
        <w:pStyle w:val="rvps2"/>
      </w:pPr>
      <w:bookmarkStart w:id="7" w:name="n180"/>
      <w:bookmarkEnd w:id="7"/>
      <w:r>
        <w:t>перелік і вміст освітніх напрямів;</w:t>
      </w:r>
    </w:p>
    <w:p w:rsidR="00DF4FBC" w:rsidRDefault="00DF4FBC" w:rsidP="00DF4FBC">
      <w:pPr>
        <w:pStyle w:val="rvps2"/>
      </w:pPr>
      <w:bookmarkStart w:id="8" w:name="n181"/>
      <w:bookmarkEnd w:id="8"/>
      <w:r>
        <w:t>очікувані результати навчання і компетентності вихованців за освітніми напрямами та базовими етапами дошкільної освіти, на які розраховано освітню програму.</w:t>
      </w:r>
    </w:p>
    <w:p w:rsidR="00DF4FBC" w:rsidRDefault="00DF4FBC" w:rsidP="00DF4FBC">
      <w:pPr>
        <w:pStyle w:val="rvps2"/>
      </w:pPr>
      <w:bookmarkStart w:id="9" w:name="n182"/>
      <w:bookmarkEnd w:id="9"/>
      <w:r>
        <w:t>Освітня програма може містити й інші складники, зокрема корекційно-</w:t>
      </w:r>
      <w:proofErr w:type="spellStart"/>
      <w:r>
        <w:t>розвитковий</w:t>
      </w:r>
      <w:proofErr w:type="spellEnd"/>
      <w:r>
        <w:t xml:space="preserve"> складник для дітей з особливими освітніми потребами, які здобувають дошкільну освіту в інклюзивних та/або спеціальних групах.</w:t>
      </w:r>
    </w:p>
    <w:p w:rsidR="00DF4FBC" w:rsidRDefault="00DF4FBC" w:rsidP="00DF4FBC">
      <w:pPr>
        <w:pStyle w:val="rvps2"/>
      </w:pPr>
      <w:bookmarkStart w:id="10" w:name="n183"/>
      <w:bookmarkEnd w:id="10"/>
      <w:r>
        <w:t>4. Рішення про використання в освітньому процесі конкретної освітньої програми (конкретних освітніх програм) схвалює педагогічна рада закладу дошкільної освіти.</w:t>
      </w:r>
    </w:p>
    <w:p w:rsidR="00DF4FBC" w:rsidRDefault="00DF4FBC" w:rsidP="00DF4FBC">
      <w:pPr>
        <w:pStyle w:val="rvps2"/>
      </w:pPr>
      <w:bookmarkStart w:id="11" w:name="n184"/>
      <w:bookmarkEnd w:id="11"/>
      <w:r>
        <w:t>5. Освітні програми мають бути приведені у відповідність із державним стандартом протягом одного року з дня його затвердження, затвердження його нової редакції чи змін до нього.</w:t>
      </w:r>
    </w:p>
    <w:p w:rsidR="00DF4FBC" w:rsidRDefault="00DF4FBC" w:rsidP="00DF4FBC">
      <w:pPr>
        <w:pStyle w:val="rvps2"/>
      </w:pPr>
      <w:bookmarkStart w:id="12" w:name="n185"/>
      <w:bookmarkEnd w:id="12"/>
      <w:r>
        <w:t>До затвердження державного стандарту, його нової редакції чи змін до нього не може вимагатися внесення змін до освітньої програми, за умови що освітня програма відповідає вимогам частини третьої цієї статті.</w:t>
      </w:r>
    </w:p>
    <w:p w:rsidR="00DF4FBC" w:rsidRDefault="00DF4FBC" w:rsidP="00DF4FBC">
      <w:pPr>
        <w:pStyle w:val="rvps2"/>
      </w:pPr>
      <w:bookmarkStart w:id="13" w:name="n186"/>
      <w:bookmarkEnd w:id="13"/>
      <w:r>
        <w:t>6. Заклад дошкільної освіти може використовувати в освітньому процесі одну або декілька парціальних програм, що реалізуються на одному або двох базових етапах дошкільної освіти та/або для окремих вікових груп вихованців, зокрема для дітей старшого дошкільного віку, різних груп вихованців тощо.</w:t>
      </w:r>
    </w:p>
    <w:p w:rsidR="00DF4FBC" w:rsidRDefault="00DF4FBC" w:rsidP="00DF4FBC">
      <w:pPr>
        <w:pStyle w:val="rvps2"/>
      </w:pPr>
      <w:bookmarkStart w:id="14" w:name="n187"/>
      <w:bookmarkEnd w:id="14"/>
      <w:r>
        <w:t>7. Заклад дошкільної освіти може використовувати в освітньому процесі:</w:t>
      </w:r>
    </w:p>
    <w:p w:rsidR="00DF4FBC" w:rsidRDefault="00DF4FBC" w:rsidP="00DF4FBC">
      <w:pPr>
        <w:pStyle w:val="rvps2"/>
      </w:pPr>
      <w:bookmarkStart w:id="15" w:name="n188"/>
      <w:bookmarkEnd w:id="15"/>
      <w:r>
        <w:t>парціальні програми, рекомендовані центральним органом виконавчої влади у сфері освіти і науки для використання в освітньому процесі;</w:t>
      </w:r>
    </w:p>
    <w:p w:rsidR="00DF4FBC" w:rsidRDefault="00DF4FBC" w:rsidP="00DF4FBC">
      <w:pPr>
        <w:pStyle w:val="rvps2"/>
      </w:pPr>
      <w:bookmarkStart w:id="16" w:name="n189"/>
      <w:bookmarkEnd w:id="16"/>
      <w:r>
        <w:t xml:space="preserve">парціальні програми, що мають щонайменше один позитивний експертний висновок закладу вищої освіти, який провадить освітню діяльність з підготовки педагогічних працівників для системи дошкільної освіти, або наукової установи, яка провадить наукову </w:t>
      </w:r>
      <w:r>
        <w:lastRenderedPageBreak/>
        <w:t>діяльність у сфері дошкільної освіти, або закладу післядипломної педагогічної освіти, схвалений колегіальним органом управління відповідного закладу освіти або наукової установи;</w:t>
      </w:r>
    </w:p>
    <w:p w:rsidR="00DF4FBC" w:rsidRDefault="00DF4FBC" w:rsidP="00DF4FBC">
      <w:pPr>
        <w:pStyle w:val="rvps2"/>
      </w:pPr>
      <w:bookmarkStart w:id="17" w:name="n190"/>
      <w:bookmarkEnd w:id="17"/>
      <w:r>
        <w:t>парціальні програми, що схвалюються педагогічною радою закладу дошкільної освіти та використовуються в закладі дошкільної освіти у порядку, визначеному їх розробниками (власниками).</w:t>
      </w:r>
    </w:p>
    <w:p w:rsidR="00DF4FBC" w:rsidRDefault="00DF4FBC" w:rsidP="00DF4FBC">
      <w:pPr>
        <w:pStyle w:val="rvps2"/>
      </w:pPr>
      <w:bookmarkStart w:id="18" w:name="n191"/>
      <w:bookmarkEnd w:id="18"/>
      <w:r>
        <w:t>8. Рішення про використання в освітньому процесі конкретної парціальної програми (конкретних парціальних програм) схвалює педагогічна рада закладу дошкільної освіти.</w:t>
      </w:r>
    </w:p>
    <w:p w:rsidR="00DF4FBC" w:rsidRDefault="00DF4FBC" w:rsidP="00DF4FBC">
      <w:pPr>
        <w:pStyle w:val="rvps2"/>
      </w:pPr>
      <w:bookmarkStart w:id="19" w:name="n192"/>
      <w:bookmarkEnd w:id="19"/>
      <w:r>
        <w:t>9. Перелік освітніх і парціальних програм, рекомендованих центральним органом виконавчої влади у сфері освіти і науки для використання в освітньому процесі, оприлюднюється на його офіційному веб-сайті у вільному доступі.</w:t>
      </w:r>
    </w:p>
    <w:p w:rsidR="00DF4FBC" w:rsidRDefault="00DF4FBC" w:rsidP="00DF4FBC">
      <w:pPr>
        <w:pStyle w:val="rvps2"/>
      </w:pPr>
      <w:bookmarkStart w:id="20" w:name="n193"/>
      <w:bookmarkEnd w:id="20"/>
      <w:r>
        <w:t>Позитивні експертні висновки щодо освітніх та парціальних програм, визначені абзацом третім частини другої і абзацом третім частини сьомої цієї статті, оприлюднюються на веб-сайті закладу дошкільної освіти, що використовує відповідні освітні та парціальні програми, або його засновника.</w:t>
      </w:r>
    </w:p>
    <w:p w:rsidR="00DF4FBC" w:rsidRDefault="00DF4FBC" w:rsidP="00DF4FBC">
      <w:pPr>
        <w:pStyle w:val="rvps2"/>
      </w:pPr>
      <w:bookmarkStart w:id="21" w:name="n194"/>
      <w:bookmarkEnd w:id="21"/>
      <w:r>
        <w:t>10. З метою найкращого забезпечення інтересів і потреб вихованців та з урахуванням особливостей і специфіки регіону, діяльності закладу дошкільної освіти, фахової підготовки педагогічних працівників, контингенту вихованців тощо заклад дошкільної освіти має право комбінувати, інтегрувати, а також в інший спосіб адаптувати обрані ним освітні та парціальні програми.</w:t>
      </w:r>
    </w:p>
    <w:p w:rsidR="00DF4FBC" w:rsidRDefault="00DF4FBC" w:rsidP="00DF4FBC">
      <w:pPr>
        <w:pStyle w:val="rvps2"/>
      </w:pPr>
      <w:bookmarkStart w:id="22" w:name="n195"/>
      <w:bookmarkEnd w:id="22"/>
      <w:r>
        <w:t>11. Освітні та парціальні програми, спрямовані на забезпечення досягнення вихованцями результатів, визначених державним стандартом, реалізуються державними і комунальними закладами дошкільної освіти виключно за кошти державного бюджету, місцевих бюджетів, інших джерел, не заборонених законодавством, і не можуть реалізовуватися чи забезпечуватися (повністю або частково) за кошти батьків дітей.</w:t>
      </w:r>
    </w:p>
    <w:p w:rsidR="00DF4FBC" w:rsidRDefault="00DF4FBC" w:rsidP="00DF4FBC">
      <w:pPr>
        <w:pStyle w:val="rvps2"/>
      </w:pPr>
      <w:bookmarkStart w:id="23" w:name="n196"/>
      <w:bookmarkEnd w:id="23"/>
      <w:r>
        <w:t>12. Батьки, які обрали сімейну (домашню) форму здобуття освіти для своїх дітей, самостійно обирають освітні та парціальні програми, навчально-методичне та інше ресурсне забезпечення їх реалізації.</w:t>
      </w:r>
    </w:p>
    <w:p w:rsidR="00E61464" w:rsidRDefault="00E61464">
      <w:bookmarkStart w:id="24" w:name="_GoBack"/>
      <w:bookmarkEnd w:id="24"/>
    </w:p>
    <w:sectPr w:rsidR="00E61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BA"/>
    <w:rsid w:val="00DF4FBC"/>
    <w:rsid w:val="00E61464"/>
    <w:rsid w:val="00F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740B5-A1DE-4196-AEB5-F6F74449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FBC"/>
    <w:rPr>
      <w:color w:val="0000FF"/>
      <w:u w:val="single"/>
    </w:rPr>
  </w:style>
  <w:style w:type="paragraph" w:customStyle="1" w:styleId="rvps2">
    <w:name w:val="rvps2"/>
    <w:basedOn w:val="a"/>
    <w:rsid w:val="00DF4FBC"/>
    <w:pPr>
      <w:spacing w:after="150" w:line="240" w:lineRule="auto"/>
      <w:ind w:firstLine="450"/>
      <w:jc w:val="both"/>
    </w:pPr>
    <w:rPr>
      <w:rFonts w:eastAsiaTheme="minorEastAsia" w:cs="Times New Roman"/>
      <w:szCs w:val="24"/>
      <w:lang w:eastAsia="uk-UA"/>
    </w:rPr>
  </w:style>
  <w:style w:type="character" w:customStyle="1" w:styleId="rvts9">
    <w:name w:val="rvts9"/>
    <w:basedOn w:val="a0"/>
    <w:rsid w:val="00DF4FBC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3321</Words>
  <Characters>1893</Characters>
  <Application>Microsoft Office Word</Application>
  <DocSecurity>0</DocSecurity>
  <Lines>15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2026-04-20T11:51:00Z</dcterms:created>
  <dcterms:modified xsi:type="dcterms:W3CDTF">2026-04-20T11:51:00Z</dcterms:modified>
</cp:coreProperties>
</file>