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r w:rsidRPr="007A7CB2">
        <w:rPr>
          <w:rFonts w:ascii="Times New Roman" w:eastAsia="Times New Roman" w:hAnsi="Times New Roman" w:cs="Times New Roman"/>
          <w:b/>
          <w:bCs/>
          <w:color w:val="000000"/>
          <w:spacing w:val="-4"/>
          <w:lang w:val="uk-UA" w:eastAsia="uk-UA"/>
        </w:rPr>
        <w:t>Стаття 42.</w:t>
      </w:r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 Академічна доброчесність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0" w:name="n614"/>
      <w:bookmarkEnd w:id="0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1. 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" w:name="n615"/>
      <w:bookmarkEnd w:id="1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2. Дотримання академічної доброчесності педагогічними, науково-педагогічними та науковими працівниками передбачає: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" w:name="n616"/>
      <w:bookmarkEnd w:id="2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посилання на джерела інформації у разі використання ідей, розробок, тверджень, відомостей;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" w:name="n617"/>
      <w:bookmarkEnd w:id="3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дотримання норм законодавства про авторське право і суміжні права;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4" w:name="n618"/>
      <w:bookmarkEnd w:id="4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5" w:name="n619"/>
      <w:bookmarkEnd w:id="5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контроль за дотриманням академічної доброчесності здобувачами освіти;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6" w:name="n620"/>
      <w:bookmarkEnd w:id="6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об’єктивне оцінювання результатів навчання.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7" w:name="n621"/>
      <w:bookmarkEnd w:id="7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3. Дотримання академічної доброчесності здобувачами освіти передбачає: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8" w:name="n622"/>
      <w:bookmarkEnd w:id="8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9" w:name="n623"/>
      <w:bookmarkEnd w:id="9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посилання на джерела інформації у разі використання ідей, розробок, тверджень, відомостей;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0" w:name="n624"/>
      <w:bookmarkEnd w:id="10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дотримання норм законодавства про авторське право і суміжні права;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1" w:name="n625"/>
      <w:bookmarkEnd w:id="11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2" w:name="n626"/>
      <w:bookmarkEnd w:id="12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4. Порушенням академічної доброчесності вважається: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3" w:name="n627"/>
      <w:bookmarkEnd w:id="13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4" w:name="n628"/>
      <w:bookmarkEnd w:id="14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самоплагіат - оприлюднення (частково або повністю) власних раніше опублікованих наукових результатів як нових наукових результатів;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5" w:name="n629"/>
      <w:bookmarkEnd w:id="15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фабрикація - вигадування даних чи фактів, що використовуються в освітньому процесі або наукових дослідженнях;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6" w:name="n630"/>
      <w:bookmarkEnd w:id="16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7" w:name="n631"/>
      <w:bookmarkEnd w:id="17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8" w:name="n632"/>
      <w:bookmarkEnd w:id="18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9" w:name="n633"/>
      <w:bookmarkEnd w:id="19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12"/>
          <w:lang w:val="uk-UA" w:eastAsia="uk-UA"/>
        </w:rPr>
      </w:pPr>
      <w:bookmarkStart w:id="20" w:name="n634"/>
      <w:bookmarkEnd w:id="20"/>
      <w:r w:rsidRPr="007A7CB2">
        <w:rPr>
          <w:rFonts w:ascii="Times New Roman" w:eastAsia="Times New Roman" w:hAnsi="Times New Roman" w:cs="Times New Roman"/>
          <w:color w:val="000000"/>
          <w:spacing w:val="-12"/>
          <w:lang w:val="uk-UA" w:eastAsia="uk-UA"/>
        </w:rPr>
        <w:t>необ’єктивне оцінювання - свідоме завищення або заниження оцінки результатів навчання здобувачів освіти.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1" w:name="n635"/>
      <w:bookmarkEnd w:id="21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5. За порушення академічної доброчесності педагогічні, науково-педагогічні та наукові працівники закладів освіти можуть бути притягнені до такої академічної відповідальності: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2" w:name="n636"/>
      <w:bookmarkEnd w:id="22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відмова у присудженні наукового ступеня чи присвоєнні вченого звання;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3" w:name="n637"/>
      <w:bookmarkEnd w:id="23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позбавлення присудженого наукового (</w:t>
      </w:r>
      <w:proofErr w:type="spellStart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освітньо</w:t>
      </w:r>
      <w:proofErr w:type="spellEnd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-творчого) ступеня чи присвоєного вченого звання;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4" w:name="n638"/>
      <w:bookmarkEnd w:id="24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відмова в присвоєнні або позбавлення присвоєного педагогічного звання, кваліфікаційної категорії;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12"/>
          <w:lang w:val="uk-UA" w:eastAsia="uk-UA"/>
        </w:rPr>
      </w:pPr>
      <w:bookmarkStart w:id="25" w:name="n639"/>
      <w:bookmarkEnd w:id="25"/>
      <w:r w:rsidRPr="007A7CB2">
        <w:rPr>
          <w:rFonts w:ascii="Times New Roman" w:eastAsia="Times New Roman" w:hAnsi="Times New Roman" w:cs="Times New Roman"/>
          <w:color w:val="000000"/>
          <w:spacing w:val="-12"/>
          <w:lang w:val="uk-UA" w:eastAsia="uk-UA"/>
        </w:rPr>
        <w:t>позбавлення права брати участь у роботі визначених законом органів чи займати визначені законом посади.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6" w:name="n640"/>
      <w:bookmarkEnd w:id="26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6. За порушення академічної доброчесності здобувачі освіти можуть бути притягнені до такої академічної відповідальності: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7" w:name="n641"/>
      <w:bookmarkEnd w:id="27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повторне проходження оцінювання (контрольна робота, іспит, залік тощо);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8" w:name="n642"/>
      <w:bookmarkEnd w:id="28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повторне проходження відповідного освітнього компонента освітньої програми;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9" w:name="n643"/>
      <w:bookmarkEnd w:id="29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відрахування із закладу освіти (крім осіб, які здобувають загальну середню освіту);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0" w:name="n644"/>
      <w:bookmarkEnd w:id="30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позбавлення академічної стипендії;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1" w:name="n645"/>
      <w:bookmarkEnd w:id="31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позбавлення наданих закладом освіти пільг з оплати навчання.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2" w:name="n646"/>
      <w:bookmarkEnd w:id="32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7. Види академічної відповідальності (у тому числі додаткові та/або деталізовані) учасників освітнього процесу за конкретні порушення академічної доброчесності визначаються спеціальними законами та/або внутрішніми положеннями закладу освіти, що мають бути затверджені (погоджені)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3" w:name="n647"/>
      <w:bookmarkEnd w:id="33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lastRenderedPageBreak/>
        <w:t>8.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4" w:name="n648"/>
      <w:bookmarkEnd w:id="34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Кожна особа, стосовно якої порушено питання про порушення нею академічної доброчесності, має такі права: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5" w:name="n649"/>
      <w:bookmarkEnd w:id="35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6" w:name="n650"/>
      <w:bookmarkEnd w:id="36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7" w:name="n651"/>
      <w:bookmarkEnd w:id="37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8" w:name="n652"/>
      <w:bookmarkEnd w:id="38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7A7CB2" w:rsidRPr="007A7CB2" w:rsidRDefault="007A7CB2" w:rsidP="007A7CB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9" w:name="n653"/>
      <w:bookmarkEnd w:id="39"/>
      <w:r w:rsidRPr="007A7CB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9. Форми та види академічної відповідальності закладів освіти визначаються спеціальними законами.</w:t>
      </w:r>
    </w:p>
    <w:p w:rsidR="00CA203B" w:rsidRDefault="007A7CB2" w:rsidP="007A7CB2">
      <w:bookmarkStart w:id="40" w:name="n654"/>
      <w:bookmarkEnd w:id="40"/>
      <w:r w:rsidRPr="007A7CB2">
        <w:rPr>
          <w:rFonts w:ascii="Calibri" w:eastAsia="Calibri" w:hAnsi="Calibri" w:cs="Times New Roman"/>
          <w:color w:val="000000"/>
          <w:spacing w:val="-4"/>
          <w:lang w:val="uk-UA"/>
        </w:rPr>
        <w:t>10. За дії (бездіяльність), що цим Законом визнані порушенням академічної доброчесності, особа може бути притягнута до інших видів відповідальності з підстав та в порядку, визначених законом</w:t>
      </w:r>
      <w:bookmarkStart w:id="41" w:name="_GoBack"/>
      <w:bookmarkEnd w:id="41"/>
    </w:p>
    <w:sectPr w:rsidR="00CA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B2"/>
    <w:rsid w:val="00393AB2"/>
    <w:rsid w:val="00414205"/>
    <w:rsid w:val="007A7CB2"/>
    <w:rsid w:val="00A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2024-02-08T11:50:00Z</dcterms:created>
  <dcterms:modified xsi:type="dcterms:W3CDTF">2024-02-08T11:50:00Z</dcterms:modified>
</cp:coreProperties>
</file>